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AF1" w:rsidRPr="00D1233F" w:rsidRDefault="00D07AF1" w:rsidP="00D07AF1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1233F">
        <w:rPr>
          <w:rFonts w:ascii="Corbel" w:hAnsi="Corbel"/>
          <w:b/>
          <w:smallCaps/>
          <w:sz w:val="24"/>
          <w:szCs w:val="24"/>
        </w:rPr>
        <w:t>SYLABUS</w:t>
      </w:r>
    </w:p>
    <w:p w:rsidR="00D07AF1" w:rsidRPr="00D1233F" w:rsidRDefault="00D07AF1" w:rsidP="00D07AF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1233F">
        <w:rPr>
          <w:rFonts w:ascii="Corbel" w:hAnsi="Corbel"/>
          <w:b/>
          <w:smallCaps/>
          <w:sz w:val="24"/>
          <w:szCs w:val="24"/>
        </w:rPr>
        <w:t>dotyczy cyklu kształcenia 2018-2020</w:t>
      </w:r>
    </w:p>
    <w:p w:rsidR="00D07AF1" w:rsidRPr="00D1233F" w:rsidRDefault="00D07AF1" w:rsidP="00D07AF1">
      <w:pPr>
        <w:spacing w:after="0" w:line="240" w:lineRule="auto"/>
        <w:rPr>
          <w:rFonts w:ascii="Corbel" w:hAnsi="Corbel"/>
          <w:sz w:val="24"/>
          <w:szCs w:val="24"/>
        </w:rPr>
      </w:pPr>
    </w:p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szCs w:val="24"/>
        </w:rPr>
      </w:pPr>
      <w:r w:rsidRPr="00D1233F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07AF1" w:rsidRPr="00D1233F" w:rsidTr="0093779A">
        <w:tc>
          <w:tcPr>
            <w:tcW w:w="2694" w:type="dxa"/>
            <w:vAlign w:val="center"/>
            <w:hideMark/>
          </w:tcPr>
          <w:p w:rsidR="00D07AF1" w:rsidRPr="00D1233F" w:rsidRDefault="00D07AF1" w:rsidP="00937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  <w:hideMark/>
          </w:tcPr>
          <w:p w:rsidR="00D07AF1" w:rsidRPr="00D1233F" w:rsidRDefault="00D07AF1" w:rsidP="00937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D07AF1" w:rsidRPr="00D1233F" w:rsidTr="0093779A">
        <w:tc>
          <w:tcPr>
            <w:tcW w:w="2694" w:type="dxa"/>
            <w:vAlign w:val="center"/>
            <w:hideMark/>
          </w:tcPr>
          <w:p w:rsidR="00D07AF1" w:rsidRPr="00D1233F" w:rsidRDefault="00D07AF1" w:rsidP="00937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  <w:hideMark/>
          </w:tcPr>
          <w:p w:rsidR="00D07AF1" w:rsidRDefault="00D07AF1" w:rsidP="00937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proofErr w:type="spellStart"/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/C.2</w:t>
            </w:r>
          </w:p>
          <w:p w:rsidR="00D07AF1" w:rsidRPr="00D1233F" w:rsidRDefault="00D07AF1" w:rsidP="00937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D07AF1" w:rsidRPr="00D1233F" w:rsidTr="0093779A">
        <w:tc>
          <w:tcPr>
            <w:tcW w:w="2694" w:type="dxa"/>
            <w:vAlign w:val="center"/>
            <w:hideMark/>
          </w:tcPr>
          <w:p w:rsidR="00D07AF1" w:rsidRPr="00D1233F" w:rsidRDefault="00D07AF1" w:rsidP="00937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  <w:hideMark/>
          </w:tcPr>
          <w:p w:rsidR="00D07AF1" w:rsidRPr="00D1233F" w:rsidRDefault="00D07AF1" w:rsidP="00937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Ekonomii</w:t>
            </w:r>
          </w:p>
        </w:tc>
      </w:tr>
      <w:tr w:rsidR="00D07AF1" w:rsidRPr="00D1233F" w:rsidTr="0093779A">
        <w:tc>
          <w:tcPr>
            <w:tcW w:w="2694" w:type="dxa"/>
            <w:vAlign w:val="center"/>
            <w:hideMark/>
          </w:tcPr>
          <w:p w:rsidR="00D07AF1" w:rsidRPr="00D1233F" w:rsidRDefault="00D07AF1" w:rsidP="00937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  <w:hideMark/>
          </w:tcPr>
          <w:p w:rsidR="00D07AF1" w:rsidRPr="00D1233F" w:rsidRDefault="00D07AF1" w:rsidP="00937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Finansów i Rachunkowości</w:t>
            </w:r>
          </w:p>
        </w:tc>
      </w:tr>
      <w:tr w:rsidR="00D07AF1" w:rsidRPr="00D1233F" w:rsidTr="0093779A">
        <w:tc>
          <w:tcPr>
            <w:tcW w:w="2694" w:type="dxa"/>
            <w:vAlign w:val="center"/>
            <w:hideMark/>
          </w:tcPr>
          <w:p w:rsidR="00D07AF1" w:rsidRPr="00D1233F" w:rsidRDefault="00D07AF1" w:rsidP="00937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  <w:hideMark/>
          </w:tcPr>
          <w:p w:rsidR="00D07AF1" w:rsidRPr="00D1233F" w:rsidRDefault="00D07AF1" w:rsidP="00937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D07AF1" w:rsidRPr="00D1233F" w:rsidTr="0093779A">
        <w:tc>
          <w:tcPr>
            <w:tcW w:w="2694" w:type="dxa"/>
            <w:vAlign w:val="center"/>
            <w:hideMark/>
          </w:tcPr>
          <w:p w:rsidR="00D07AF1" w:rsidRPr="00D1233F" w:rsidRDefault="00D07AF1" w:rsidP="00937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  <w:hideMark/>
          </w:tcPr>
          <w:p w:rsidR="00D07AF1" w:rsidRPr="00D1233F" w:rsidRDefault="00D07AF1" w:rsidP="00937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D07AF1" w:rsidRPr="00D1233F" w:rsidTr="0093779A">
        <w:tc>
          <w:tcPr>
            <w:tcW w:w="2694" w:type="dxa"/>
            <w:vAlign w:val="center"/>
            <w:hideMark/>
          </w:tcPr>
          <w:p w:rsidR="00D07AF1" w:rsidRPr="00D1233F" w:rsidRDefault="00D07AF1" w:rsidP="00937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  <w:hideMark/>
          </w:tcPr>
          <w:p w:rsidR="00D07AF1" w:rsidRPr="00D1233F" w:rsidRDefault="00D07AF1" w:rsidP="00937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D07AF1" w:rsidRPr="00D1233F" w:rsidTr="0093779A">
        <w:tc>
          <w:tcPr>
            <w:tcW w:w="2694" w:type="dxa"/>
            <w:vAlign w:val="center"/>
            <w:hideMark/>
          </w:tcPr>
          <w:p w:rsidR="00D07AF1" w:rsidRPr="00D1233F" w:rsidRDefault="00D07AF1" w:rsidP="00937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  <w:hideMark/>
          </w:tcPr>
          <w:p w:rsidR="00D07AF1" w:rsidRPr="00D1233F" w:rsidRDefault="00D07AF1" w:rsidP="00937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E87780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stacjonarne </w:t>
            </w:r>
          </w:p>
        </w:tc>
      </w:tr>
      <w:tr w:rsidR="00D07AF1" w:rsidRPr="00D1233F" w:rsidTr="0093779A">
        <w:tc>
          <w:tcPr>
            <w:tcW w:w="2694" w:type="dxa"/>
            <w:vAlign w:val="center"/>
            <w:hideMark/>
          </w:tcPr>
          <w:p w:rsidR="00D07AF1" w:rsidRPr="00D1233F" w:rsidRDefault="00D07AF1" w:rsidP="00937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  <w:hideMark/>
          </w:tcPr>
          <w:p w:rsidR="00D07AF1" w:rsidRPr="00D1233F" w:rsidRDefault="00D07AF1" w:rsidP="00937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D07AF1" w:rsidRPr="00D1233F" w:rsidTr="0093779A">
        <w:tc>
          <w:tcPr>
            <w:tcW w:w="2694" w:type="dxa"/>
            <w:vAlign w:val="center"/>
            <w:hideMark/>
          </w:tcPr>
          <w:p w:rsidR="00D07AF1" w:rsidRPr="00D1233F" w:rsidRDefault="00D07AF1" w:rsidP="00937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  <w:hideMark/>
          </w:tcPr>
          <w:p w:rsidR="00D07AF1" w:rsidRPr="00D1233F" w:rsidRDefault="00D07AF1" w:rsidP="00937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D07AF1" w:rsidRPr="00D1233F" w:rsidTr="0093779A">
        <w:tc>
          <w:tcPr>
            <w:tcW w:w="2694" w:type="dxa"/>
            <w:vAlign w:val="center"/>
            <w:hideMark/>
          </w:tcPr>
          <w:p w:rsidR="00D07AF1" w:rsidRPr="00D1233F" w:rsidRDefault="00D07AF1" w:rsidP="00937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  <w:hideMark/>
          </w:tcPr>
          <w:p w:rsidR="00D07AF1" w:rsidRPr="00D1233F" w:rsidRDefault="00D07AF1" w:rsidP="00937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D07AF1" w:rsidRPr="00D1233F" w:rsidTr="0093779A">
        <w:tc>
          <w:tcPr>
            <w:tcW w:w="2694" w:type="dxa"/>
            <w:vAlign w:val="center"/>
            <w:hideMark/>
          </w:tcPr>
          <w:p w:rsidR="00D07AF1" w:rsidRPr="00D1233F" w:rsidRDefault="00D07AF1" w:rsidP="00937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  <w:hideMark/>
          </w:tcPr>
          <w:p w:rsidR="00D07AF1" w:rsidRPr="00D1233F" w:rsidRDefault="00D07AF1" w:rsidP="00937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dr  Paulina Filip</w:t>
            </w:r>
          </w:p>
        </w:tc>
      </w:tr>
      <w:tr w:rsidR="00D07AF1" w:rsidRPr="00D1233F" w:rsidTr="0093779A">
        <w:tc>
          <w:tcPr>
            <w:tcW w:w="2694" w:type="dxa"/>
            <w:vAlign w:val="center"/>
            <w:hideMark/>
          </w:tcPr>
          <w:p w:rsidR="00D07AF1" w:rsidRPr="00D1233F" w:rsidRDefault="00D07AF1" w:rsidP="00937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  <w:hideMark/>
          </w:tcPr>
          <w:p w:rsidR="00D07AF1" w:rsidRPr="00D1233F" w:rsidRDefault="00D07AF1" w:rsidP="0093779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</w:p>
        </w:tc>
      </w:tr>
    </w:tbl>
    <w:p w:rsidR="00D07AF1" w:rsidRPr="00D1233F" w:rsidRDefault="00D07AF1" w:rsidP="00D07AF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1233F">
        <w:rPr>
          <w:rFonts w:ascii="Corbel" w:hAnsi="Corbel"/>
          <w:sz w:val="24"/>
          <w:szCs w:val="24"/>
        </w:rPr>
        <w:t xml:space="preserve">* </w:t>
      </w:r>
      <w:r w:rsidRPr="00D1233F">
        <w:rPr>
          <w:rFonts w:ascii="Corbel" w:hAnsi="Corbel"/>
          <w:i/>
          <w:sz w:val="24"/>
          <w:szCs w:val="24"/>
        </w:rPr>
        <w:t xml:space="preserve">- </w:t>
      </w:r>
      <w:r w:rsidRPr="00D1233F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D07AF1" w:rsidRPr="00D1233F" w:rsidRDefault="00D07AF1" w:rsidP="00D07AF1">
      <w:pPr>
        <w:pStyle w:val="Podpunkty"/>
        <w:ind w:left="284"/>
        <w:rPr>
          <w:rFonts w:ascii="Corbel" w:hAnsi="Corbel"/>
          <w:sz w:val="24"/>
          <w:szCs w:val="24"/>
        </w:rPr>
      </w:pPr>
      <w:r w:rsidRPr="00D1233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07AF1" w:rsidRPr="00D1233F" w:rsidRDefault="00D07AF1" w:rsidP="00D07AF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D07AF1" w:rsidRPr="00D1233F" w:rsidTr="0093779A">
        <w:tc>
          <w:tcPr>
            <w:tcW w:w="862" w:type="dxa"/>
            <w:hideMark/>
          </w:tcPr>
          <w:p w:rsidR="00D07AF1" w:rsidRPr="00D1233F" w:rsidRDefault="00D07AF1" w:rsidP="009377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233F">
              <w:rPr>
                <w:rFonts w:ascii="Corbel" w:hAnsi="Corbel"/>
                <w:szCs w:val="24"/>
              </w:rPr>
              <w:t>Semestr</w:t>
            </w:r>
          </w:p>
          <w:p w:rsidR="00D07AF1" w:rsidRPr="00D1233F" w:rsidRDefault="00D07AF1" w:rsidP="009377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233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vAlign w:val="center"/>
            <w:hideMark/>
          </w:tcPr>
          <w:p w:rsidR="00D07AF1" w:rsidRPr="00D1233F" w:rsidRDefault="00D07AF1" w:rsidP="009377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1233F">
              <w:rPr>
                <w:rFonts w:ascii="Corbel" w:hAnsi="Corbel"/>
                <w:szCs w:val="24"/>
              </w:rPr>
              <w:t>Wykł</w:t>
            </w:r>
            <w:proofErr w:type="spellEnd"/>
            <w:r w:rsidRPr="00D123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vAlign w:val="center"/>
            <w:hideMark/>
          </w:tcPr>
          <w:p w:rsidR="00D07AF1" w:rsidRPr="00D1233F" w:rsidRDefault="00D07AF1" w:rsidP="009377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233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vAlign w:val="center"/>
            <w:hideMark/>
          </w:tcPr>
          <w:p w:rsidR="00D07AF1" w:rsidRPr="00D1233F" w:rsidRDefault="00D07AF1" w:rsidP="009377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1233F">
              <w:rPr>
                <w:rFonts w:ascii="Corbel" w:hAnsi="Corbel"/>
                <w:szCs w:val="24"/>
              </w:rPr>
              <w:t>Konw</w:t>
            </w:r>
            <w:proofErr w:type="spellEnd"/>
            <w:r w:rsidRPr="00D123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vAlign w:val="center"/>
            <w:hideMark/>
          </w:tcPr>
          <w:p w:rsidR="00D07AF1" w:rsidRPr="00D1233F" w:rsidRDefault="00D07AF1" w:rsidP="009377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233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vAlign w:val="center"/>
            <w:hideMark/>
          </w:tcPr>
          <w:p w:rsidR="00D07AF1" w:rsidRPr="00D1233F" w:rsidRDefault="00D07AF1" w:rsidP="009377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1233F">
              <w:rPr>
                <w:rFonts w:ascii="Corbel" w:hAnsi="Corbel"/>
                <w:szCs w:val="24"/>
              </w:rPr>
              <w:t>Sem</w:t>
            </w:r>
            <w:proofErr w:type="spellEnd"/>
            <w:r w:rsidRPr="00D123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vAlign w:val="center"/>
            <w:hideMark/>
          </w:tcPr>
          <w:p w:rsidR="00D07AF1" w:rsidRPr="00D1233F" w:rsidRDefault="00D07AF1" w:rsidP="009377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233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vAlign w:val="center"/>
            <w:hideMark/>
          </w:tcPr>
          <w:p w:rsidR="00D07AF1" w:rsidRPr="00D1233F" w:rsidRDefault="00D07AF1" w:rsidP="009377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1233F">
              <w:rPr>
                <w:rFonts w:ascii="Corbel" w:hAnsi="Corbel"/>
                <w:szCs w:val="24"/>
              </w:rPr>
              <w:t>Prakt</w:t>
            </w:r>
            <w:proofErr w:type="spellEnd"/>
            <w:r w:rsidRPr="00D123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vAlign w:val="center"/>
            <w:hideMark/>
          </w:tcPr>
          <w:p w:rsidR="00D07AF1" w:rsidRPr="00D1233F" w:rsidRDefault="00D07AF1" w:rsidP="009377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233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vAlign w:val="center"/>
            <w:hideMark/>
          </w:tcPr>
          <w:p w:rsidR="00D07AF1" w:rsidRPr="00D1233F" w:rsidRDefault="00D07AF1" w:rsidP="0093779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1233F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07AF1" w:rsidRPr="00D1233F" w:rsidTr="0093779A">
        <w:trPr>
          <w:trHeight w:val="453"/>
        </w:trPr>
        <w:tc>
          <w:tcPr>
            <w:tcW w:w="862" w:type="dxa"/>
            <w:vAlign w:val="center"/>
            <w:hideMark/>
          </w:tcPr>
          <w:p w:rsidR="00D07AF1" w:rsidRPr="00D1233F" w:rsidRDefault="00D07AF1" w:rsidP="009377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33" w:type="dxa"/>
            <w:vAlign w:val="center"/>
            <w:hideMark/>
          </w:tcPr>
          <w:p w:rsidR="00D07AF1" w:rsidRPr="00D1233F" w:rsidRDefault="00E87780" w:rsidP="009377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vAlign w:val="center"/>
            <w:hideMark/>
          </w:tcPr>
          <w:p w:rsidR="00D07AF1" w:rsidRPr="00D1233F" w:rsidRDefault="00E87780" w:rsidP="009377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D07AF1" w:rsidRPr="00D1233F" w:rsidRDefault="00D07AF1" w:rsidP="009377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D07AF1" w:rsidRPr="00D1233F" w:rsidRDefault="00D07AF1" w:rsidP="009377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D07AF1" w:rsidRPr="00D1233F" w:rsidRDefault="00D07AF1" w:rsidP="009377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vAlign w:val="center"/>
          </w:tcPr>
          <w:p w:rsidR="00D07AF1" w:rsidRPr="00D1233F" w:rsidRDefault="00D07AF1" w:rsidP="009377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:rsidR="00D07AF1" w:rsidRPr="00D1233F" w:rsidRDefault="00D07AF1" w:rsidP="009377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D07AF1" w:rsidRPr="00D1233F" w:rsidRDefault="00D07AF1" w:rsidP="009377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vAlign w:val="center"/>
            <w:hideMark/>
          </w:tcPr>
          <w:p w:rsidR="00D07AF1" w:rsidRPr="00D1233F" w:rsidRDefault="00D07AF1" w:rsidP="009377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D07AF1" w:rsidRPr="00D1233F" w:rsidRDefault="00D07AF1" w:rsidP="00D07AF1">
      <w:pPr>
        <w:pStyle w:val="Podpunkty"/>
        <w:ind w:left="0"/>
        <w:rPr>
          <w:rFonts w:ascii="Corbel" w:hAnsi="Corbel"/>
          <w:b w:val="0"/>
          <w:sz w:val="24"/>
          <w:szCs w:val="24"/>
          <w:lang w:val="x-none" w:eastAsia="en-US"/>
        </w:rPr>
      </w:pPr>
    </w:p>
    <w:p w:rsidR="00D07AF1" w:rsidRPr="00D1233F" w:rsidRDefault="00D07AF1" w:rsidP="00D07AF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1233F">
        <w:rPr>
          <w:rFonts w:ascii="Corbel" w:hAnsi="Corbel"/>
          <w:smallCaps w:val="0"/>
          <w:szCs w:val="24"/>
        </w:rPr>
        <w:t>1.2.</w:t>
      </w:r>
      <w:r w:rsidRPr="00D1233F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1233F">
        <w:rPr>
          <w:rFonts w:ascii="Corbel" w:eastAsia="MS Gothic" w:hAnsi="Corbel" w:cs="MS Gothic"/>
          <w:szCs w:val="24"/>
        </w:rPr>
        <w:t xml:space="preserve">  x</w:t>
      </w:r>
      <w:r w:rsidRPr="00D1233F">
        <w:rPr>
          <w:rFonts w:ascii="Corbel" w:hAnsi="Corbel"/>
          <w:b w:val="0"/>
          <w:szCs w:val="24"/>
        </w:rPr>
        <w:t xml:space="preserve">  </w:t>
      </w:r>
      <w:r w:rsidRPr="00D1233F">
        <w:rPr>
          <w:rFonts w:ascii="Corbel" w:hAnsi="Corbel"/>
          <w:b w:val="0"/>
          <w:smallCaps w:val="0"/>
          <w:szCs w:val="24"/>
        </w:rPr>
        <w:t>zajęcia w formie tradycyjnej</w:t>
      </w:r>
      <w:r w:rsidRPr="00D1233F">
        <w:rPr>
          <w:rFonts w:ascii="Corbel" w:hAnsi="Corbel"/>
          <w:b w:val="0"/>
          <w:szCs w:val="24"/>
        </w:rPr>
        <w:t xml:space="preserve"> </w:t>
      </w:r>
    </w:p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1233F">
        <w:rPr>
          <w:rFonts w:ascii="Segoe UI Symbol" w:eastAsia="MS Gothic" w:hAnsi="Segoe UI Symbol" w:cs="Segoe UI Symbol"/>
          <w:b w:val="0"/>
          <w:szCs w:val="24"/>
        </w:rPr>
        <w:t>☐</w:t>
      </w:r>
      <w:r w:rsidRPr="00D1233F">
        <w:rPr>
          <w:rFonts w:ascii="Corbel" w:hAnsi="Corbel"/>
          <w:b w:val="0"/>
          <w:szCs w:val="24"/>
        </w:rPr>
        <w:t xml:space="preserve"> </w:t>
      </w:r>
      <w:r w:rsidRPr="00D1233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szCs w:val="24"/>
        </w:rPr>
      </w:pPr>
    </w:p>
    <w:p w:rsidR="00D07AF1" w:rsidRPr="00D1233F" w:rsidRDefault="00D07AF1" w:rsidP="00D07AF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1233F">
        <w:rPr>
          <w:rFonts w:ascii="Corbel" w:hAnsi="Corbel"/>
          <w:smallCaps w:val="0"/>
          <w:szCs w:val="24"/>
        </w:rPr>
        <w:t xml:space="preserve">1.3 </w:t>
      </w:r>
      <w:r w:rsidRPr="00D1233F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D1233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szCs w:val="24"/>
        </w:rPr>
      </w:pPr>
      <w:r w:rsidRPr="00D1233F">
        <w:rPr>
          <w:rFonts w:ascii="Corbel" w:hAnsi="Corbel"/>
          <w:b w:val="0"/>
          <w:smallCaps w:val="0"/>
          <w:szCs w:val="24"/>
        </w:rPr>
        <w:t>Egzamin</w:t>
      </w:r>
    </w:p>
    <w:p w:rsidR="00D07AF1" w:rsidRDefault="00D07AF1" w:rsidP="00D07AF1">
      <w:pPr>
        <w:pStyle w:val="Punktygwne"/>
        <w:spacing w:before="0" w:after="0"/>
        <w:rPr>
          <w:rFonts w:ascii="Corbel" w:hAnsi="Corbel"/>
          <w:szCs w:val="24"/>
        </w:rPr>
      </w:pPr>
    </w:p>
    <w:p w:rsidR="00E87780" w:rsidRDefault="00E87780" w:rsidP="00D07AF1">
      <w:pPr>
        <w:pStyle w:val="Punktygwne"/>
        <w:spacing w:before="0" w:after="0"/>
        <w:rPr>
          <w:rFonts w:ascii="Corbel" w:hAnsi="Corbel"/>
          <w:szCs w:val="24"/>
        </w:rPr>
      </w:pPr>
    </w:p>
    <w:p w:rsidR="00E87780" w:rsidRDefault="00E87780" w:rsidP="00D07AF1">
      <w:pPr>
        <w:pStyle w:val="Punktygwne"/>
        <w:spacing w:before="0" w:after="0"/>
        <w:rPr>
          <w:rFonts w:ascii="Corbel" w:hAnsi="Corbel"/>
          <w:szCs w:val="24"/>
        </w:rPr>
      </w:pPr>
    </w:p>
    <w:p w:rsidR="00E87780" w:rsidRPr="00D1233F" w:rsidRDefault="00E87780" w:rsidP="00D07AF1">
      <w:pPr>
        <w:pStyle w:val="Punktygwne"/>
        <w:spacing w:before="0" w:after="0"/>
        <w:rPr>
          <w:rFonts w:ascii="Corbel" w:hAnsi="Corbel"/>
          <w:szCs w:val="24"/>
        </w:rPr>
      </w:pPr>
    </w:p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szCs w:val="24"/>
        </w:rPr>
      </w:pPr>
      <w:r w:rsidRPr="00D1233F">
        <w:rPr>
          <w:rFonts w:ascii="Corbel" w:hAnsi="Corbel"/>
          <w:szCs w:val="24"/>
        </w:rPr>
        <w:lastRenderedPageBreak/>
        <w:t xml:space="preserve">2.Wymagania wstępne </w:t>
      </w:r>
    </w:p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07AF1" w:rsidRPr="00D1233F" w:rsidTr="0093779A">
        <w:tc>
          <w:tcPr>
            <w:tcW w:w="9670" w:type="dxa"/>
            <w:hideMark/>
          </w:tcPr>
          <w:p w:rsidR="00D07AF1" w:rsidRPr="00D1233F" w:rsidRDefault="00D07AF1" w:rsidP="0093779A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Student powinien posiadać umiejętności interpretacji zjawisk ekonomicznych w ujęciu </w:t>
            </w: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przyczynowo-skutkowym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 oraz znajomość podstawowych cech systemu finansowego i sytemu księgowości. </w:t>
            </w:r>
          </w:p>
        </w:tc>
      </w:tr>
    </w:tbl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szCs w:val="24"/>
        </w:rPr>
      </w:pPr>
    </w:p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szCs w:val="24"/>
        </w:rPr>
      </w:pPr>
      <w:r w:rsidRPr="00D1233F">
        <w:rPr>
          <w:rFonts w:ascii="Corbel" w:hAnsi="Corbel"/>
          <w:szCs w:val="24"/>
        </w:rPr>
        <w:t>3. cele, efekty kształcenia , treści Programowe i stosowane metody Dydaktyczne</w:t>
      </w:r>
    </w:p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szCs w:val="24"/>
        </w:rPr>
      </w:pPr>
    </w:p>
    <w:p w:rsidR="00D07AF1" w:rsidRPr="00D1233F" w:rsidRDefault="00D07AF1" w:rsidP="00D07AF1">
      <w:pPr>
        <w:pStyle w:val="Podpunkty"/>
        <w:rPr>
          <w:rFonts w:ascii="Corbel" w:hAnsi="Corbel"/>
          <w:sz w:val="24"/>
          <w:szCs w:val="24"/>
        </w:rPr>
      </w:pPr>
      <w:r w:rsidRPr="00D1233F">
        <w:rPr>
          <w:rFonts w:ascii="Corbel" w:hAnsi="Corbel"/>
          <w:sz w:val="24"/>
          <w:szCs w:val="24"/>
        </w:rPr>
        <w:t xml:space="preserve">3.1 Cele przedmiotu/modułu </w:t>
      </w:r>
    </w:p>
    <w:p w:rsidR="00D07AF1" w:rsidRPr="00D1233F" w:rsidRDefault="00D07AF1" w:rsidP="00D07AF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D07AF1" w:rsidRPr="00D1233F" w:rsidTr="0093779A">
        <w:tc>
          <w:tcPr>
            <w:tcW w:w="826" w:type="dxa"/>
            <w:vAlign w:val="center"/>
            <w:hideMark/>
          </w:tcPr>
          <w:p w:rsidR="00D07AF1" w:rsidRPr="00D1233F" w:rsidRDefault="00D07AF1" w:rsidP="009377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354" w:type="dxa"/>
            <w:vAlign w:val="center"/>
            <w:hideMark/>
          </w:tcPr>
          <w:p w:rsidR="00D07AF1" w:rsidRPr="00D1233F" w:rsidRDefault="00D07AF1" w:rsidP="009377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 xml:space="preserve">Identyfikacja, pomiar i prezentowanie informacji o operacjach gospodarczych wpływających na sytuację majątkową i finansową jednostki gospodarczej, w ujęciu </w:t>
            </w:r>
            <w:proofErr w:type="spellStart"/>
            <w:r w:rsidRPr="00D1233F">
              <w:rPr>
                <w:rFonts w:ascii="Corbel" w:hAnsi="Corbel"/>
                <w:b w:val="0"/>
                <w:sz w:val="24"/>
                <w:szCs w:val="24"/>
              </w:rPr>
              <w:t>przyczynowo-skutkowym</w:t>
            </w:r>
            <w:proofErr w:type="spellEnd"/>
            <w:r w:rsidRPr="00D1233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7AF1" w:rsidRPr="00D1233F" w:rsidTr="0093779A">
        <w:tc>
          <w:tcPr>
            <w:tcW w:w="826" w:type="dxa"/>
            <w:vAlign w:val="center"/>
            <w:hideMark/>
          </w:tcPr>
          <w:p w:rsidR="00D07AF1" w:rsidRPr="00D1233F" w:rsidRDefault="00D07AF1" w:rsidP="009377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354" w:type="dxa"/>
            <w:vAlign w:val="center"/>
            <w:hideMark/>
          </w:tcPr>
          <w:p w:rsidR="00D07AF1" w:rsidRPr="00D1233F" w:rsidRDefault="00D07AF1" w:rsidP="009377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07AF1" w:rsidRPr="00D1233F" w:rsidTr="0093779A">
        <w:tc>
          <w:tcPr>
            <w:tcW w:w="826" w:type="dxa"/>
            <w:vAlign w:val="center"/>
            <w:hideMark/>
          </w:tcPr>
          <w:p w:rsidR="00D07AF1" w:rsidRPr="00D1233F" w:rsidRDefault="00D07AF1" w:rsidP="009377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vAlign w:val="center"/>
            <w:hideMark/>
          </w:tcPr>
          <w:p w:rsidR="00D07AF1" w:rsidRPr="00D1233F" w:rsidRDefault="00D07AF1" w:rsidP="009377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>Nabycie umiejętności analizowania zapisów z ksiąg rachunkowych i sprawozdań finansowych w stopniu pogłębionym. Rekomendowanie rozwiązań pod potrzeby decyzyjno-zarządcze. Motywowanie do formułowania własnych rozwiązań i doradztwa.</w:t>
            </w:r>
          </w:p>
        </w:tc>
      </w:tr>
    </w:tbl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07AF1" w:rsidRPr="00D1233F" w:rsidRDefault="00D07AF1" w:rsidP="00D07AF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1233F">
        <w:rPr>
          <w:rFonts w:ascii="Corbel" w:hAnsi="Corbel"/>
          <w:b/>
          <w:sz w:val="24"/>
          <w:szCs w:val="24"/>
        </w:rPr>
        <w:t>3.2 Efekty kształcenia dla przedmiotu/ modułu</w:t>
      </w:r>
      <w:r w:rsidRPr="00D1233F">
        <w:rPr>
          <w:rFonts w:ascii="Corbel" w:hAnsi="Corbel"/>
          <w:sz w:val="24"/>
          <w:szCs w:val="24"/>
        </w:rPr>
        <w:t xml:space="preserve"> (</w:t>
      </w:r>
      <w:r w:rsidRPr="00D1233F">
        <w:rPr>
          <w:rFonts w:ascii="Corbel" w:hAnsi="Corbel"/>
          <w:i/>
          <w:sz w:val="24"/>
          <w:szCs w:val="24"/>
        </w:rPr>
        <w:t>wypełnia koordynator</w:t>
      </w:r>
      <w:r w:rsidRPr="00D1233F">
        <w:rPr>
          <w:rFonts w:ascii="Corbel" w:hAnsi="Corbel"/>
          <w:sz w:val="24"/>
          <w:szCs w:val="24"/>
        </w:rPr>
        <w:t>)</w:t>
      </w:r>
    </w:p>
    <w:p w:rsidR="00D07AF1" w:rsidRPr="00D1233F" w:rsidRDefault="00D07AF1" w:rsidP="00D07AF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5469"/>
        <w:gridCol w:w="1832"/>
      </w:tblGrid>
      <w:tr w:rsidR="00D07AF1" w:rsidRPr="00D1233F" w:rsidTr="0093779A">
        <w:tc>
          <w:tcPr>
            <w:tcW w:w="1668" w:type="dxa"/>
            <w:vAlign w:val="center"/>
            <w:hideMark/>
          </w:tcPr>
          <w:p w:rsidR="00D07AF1" w:rsidRPr="00D1233F" w:rsidRDefault="00D07AF1" w:rsidP="0093779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EK</w:t>
            </w:r>
            <w:r w:rsidRPr="00D1233F">
              <w:rPr>
                <w:rFonts w:ascii="Corbel" w:hAnsi="Corbel"/>
                <w:b w:val="0"/>
                <w:sz w:val="24"/>
                <w:szCs w:val="24"/>
              </w:rPr>
              <w:t xml:space="preserve"> ( efekt kształcenia)</w:t>
            </w:r>
          </w:p>
        </w:tc>
        <w:tc>
          <w:tcPr>
            <w:tcW w:w="5667" w:type="dxa"/>
            <w:vAlign w:val="center"/>
            <w:hideMark/>
          </w:tcPr>
          <w:p w:rsidR="00D07AF1" w:rsidRPr="00D1233F" w:rsidRDefault="00D07AF1" w:rsidP="0093779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>Treść efektu kształcenia zdefiniowanego dla przedmiotu (modułu)</w:t>
            </w:r>
          </w:p>
        </w:tc>
        <w:tc>
          <w:tcPr>
            <w:tcW w:w="1845" w:type="dxa"/>
            <w:vAlign w:val="center"/>
            <w:hideMark/>
          </w:tcPr>
          <w:p w:rsidR="00D07AF1" w:rsidRPr="00D1233F" w:rsidRDefault="00D07AF1" w:rsidP="0093779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  <w:r w:rsidRPr="00D1233F">
              <w:rPr>
                <w:rFonts w:ascii="Corbel" w:hAnsi="Corbel"/>
                <w:sz w:val="24"/>
                <w:szCs w:val="24"/>
              </w:rPr>
              <w:t>(KEK)</w:t>
            </w:r>
          </w:p>
        </w:tc>
      </w:tr>
      <w:tr w:rsidR="00D07AF1" w:rsidRPr="00D1233F" w:rsidTr="0093779A">
        <w:tc>
          <w:tcPr>
            <w:tcW w:w="1668" w:type="dxa"/>
            <w:hideMark/>
          </w:tcPr>
          <w:p w:rsidR="00D07AF1" w:rsidRPr="00D1233F" w:rsidRDefault="00D07AF1" w:rsidP="009377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233F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67" w:type="dxa"/>
            <w:hideMark/>
          </w:tcPr>
          <w:p w:rsidR="00D07AF1" w:rsidRPr="00D1233F" w:rsidRDefault="00D07AF1" w:rsidP="009377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będące efektem gospodarowania, strukturę i powiązania jednostkowych sprawozdań finansowych. </w:t>
            </w:r>
          </w:p>
        </w:tc>
        <w:tc>
          <w:tcPr>
            <w:tcW w:w="1845" w:type="dxa"/>
          </w:tcPr>
          <w:p w:rsidR="00D07AF1" w:rsidRPr="00D1233F" w:rsidRDefault="00D07AF1" w:rsidP="009377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D07AF1" w:rsidRPr="00D1233F" w:rsidRDefault="00D07AF1" w:rsidP="009377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D07AF1" w:rsidRPr="00D1233F" w:rsidRDefault="00D07AF1" w:rsidP="009377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07AF1" w:rsidRPr="00D1233F" w:rsidTr="0093779A">
        <w:tc>
          <w:tcPr>
            <w:tcW w:w="1668" w:type="dxa"/>
            <w:hideMark/>
          </w:tcPr>
          <w:p w:rsidR="00D07AF1" w:rsidRPr="00D1233F" w:rsidRDefault="00D07AF1" w:rsidP="009377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233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7" w:type="dxa"/>
            <w:hideMark/>
          </w:tcPr>
          <w:p w:rsidR="00D07AF1" w:rsidRPr="00D1233F" w:rsidRDefault="00D07AF1" w:rsidP="009377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>Posiada zdolność ewidencji poszczególnych zasobów majątkowo-kapitałowych i wyników przedsiębiorstwa.</w:t>
            </w:r>
          </w:p>
          <w:p w:rsidR="00D07AF1" w:rsidRPr="00D1233F" w:rsidRDefault="00D07AF1" w:rsidP="009377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 xml:space="preserve">Zna zasady i metody ich wyceny. </w:t>
            </w:r>
          </w:p>
        </w:tc>
        <w:tc>
          <w:tcPr>
            <w:tcW w:w="1845" w:type="dxa"/>
          </w:tcPr>
          <w:p w:rsidR="00D07AF1" w:rsidRPr="00D1233F" w:rsidRDefault="00D07AF1" w:rsidP="009377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K_U03</w:t>
            </w:r>
          </w:p>
          <w:p w:rsidR="00D07AF1" w:rsidRPr="00D1233F" w:rsidRDefault="00D07AF1" w:rsidP="009377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K_U08</w:t>
            </w:r>
          </w:p>
          <w:p w:rsidR="00D07AF1" w:rsidRPr="00D1233F" w:rsidRDefault="00D07AF1" w:rsidP="009377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07AF1" w:rsidRPr="00D1233F" w:rsidTr="0093779A">
        <w:tc>
          <w:tcPr>
            <w:tcW w:w="1668" w:type="dxa"/>
            <w:hideMark/>
          </w:tcPr>
          <w:p w:rsidR="00D07AF1" w:rsidRPr="00D1233F" w:rsidRDefault="00D07AF1" w:rsidP="009377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23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7" w:type="dxa"/>
            <w:hideMark/>
          </w:tcPr>
          <w:p w:rsidR="00D07AF1" w:rsidRPr="00D1233F" w:rsidRDefault="00D07AF1" w:rsidP="0093779A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233F">
              <w:rPr>
                <w:rFonts w:ascii="Corbel" w:hAnsi="Corbel"/>
                <w:b w:val="0"/>
                <w:sz w:val="24"/>
                <w:szCs w:val="24"/>
              </w:rPr>
              <w:t>Poddaje analizie decyzyjnej dane dostarczane przez system księgowości. Rozpoznaje wymagania współczesnych systemów ewidencyjnych wg MSR.</w:t>
            </w:r>
          </w:p>
        </w:tc>
        <w:tc>
          <w:tcPr>
            <w:tcW w:w="1845" w:type="dxa"/>
          </w:tcPr>
          <w:p w:rsidR="00D07AF1" w:rsidRPr="00D1233F" w:rsidRDefault="00D07AF1" w:rsidP="009377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K_W01</w:t>
            </w:r>
          </w:p>
          <w:p w:rsidR="00D07AF1" w:rsidRPr="00D1233F" w:rsidRDefault="00D07AF1" w:rsidP="009377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K_U02</w:t>
            </w:r>
          </w:p>
          <w:p w:rsidR="00D07AF1" w:rsidRPr="00D1233F" w:rsidRDefault="00D07AF1" w:rsidP="009377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K_K07</w:t>
            </w:r>
          </w:p>
          <w:p w:rsidR="00D07AF1" w:rsidRPr="00D1233F" w:rsidRDefault="00D07AF1" w:rsidP="009377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D07AF1" w:rsidRDefault="00D07AF1" w:rsidP="00D07AF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7780" w:rsidRDefault="00E87780" w:rsidP="00D07AF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7780" w:rsidRDefault="00E87780" w:rsidP="00D07AF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7780" w:rsidRDefault="00E87780" w:rsidP="00D07AF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7780" w:rsidRDefault="00E87780" w:rsidP="00D07AF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7780" w:rsidRDefault="00E87780" w:rsidP="00D07AF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7780" w:rsidRPr="00D1233F" w:rsidRDefault="00E87780" w:rsidP="00D07AF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07AF1" w:rsidRPr="00D1233F" w:rsidRDefault="00D07AF1" w:rsidP="00D07AF1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D1233F">
        <w:rPr>
          <w:rFonts w:ascii="Corbel" w:hAnsi="Corbel"/>
          <w:b/>
          <w:sz w:val="24"/>
          <w:szCs w:val="24"/>
        </w:rPr>
        <w:t xml:space="preserve">3.3 Treści programowe </w:t>
      </w:r>
      <w:r w:rsidRPr="00D1233F">
        <w:rPr>
          <w:rFonts w:ascii="Corbel" w:hAnsi="Corbel"/>
          <w:sz w:val="24"/>
          <w:szCs w:val="24"/>
        </w:rPr>
        <w:t>(</w:t>
      </w:r>
      <w:r w:rsidRPr="00D1233F">
        <w:rPr>
          <w:rFonts w:ascii="Corbel" w:hAnsi="Corbel"/>
          <w:i/>
          <w:sz w:val="24"/>
          <w:szCs w:val="24"/>
        </w:rPr>
        <w:t>wypełnia koordynator)</w:t>
      </w:r>
    </w:p>
    <w:p w:rsidR="00D07AF1" w:rsidRPr="00D1233F" w:rsidRDefault="00D07AF1" w:rsidP="00D07AF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D07AF1" w:rsidRPr="00D1233F" w:rsidRDefault="00D07AF1" w:rsidP="00D07AF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233F">
        <w:rPr>
          <w:rFonts w:ascii="Corbel" w:hAnsi="Corbel"/>
          <w:sz w:val="24"/>
          <w:szCs w:val="24"/>
        </w:rPr>
        <w:t xml:space="preserve">Problematyka wykładu </w:t>
      </w:r>
    </w:p>
    <w:p w:rsidR="00D07AF1" w:rsidRPr="00D1233F" w:rsidRDefault="00D07AF1" w:rsidP="00D07AF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07AF1" w:rsidRPr="00D1233F" w:rsidTr="0093779A">
        <w:tc>
          <w:tcPr>
            <w:tcW w:w="9180" w:type="dxa"/>
            <w:hideMark/>
          </w:tcPr>
          <w:p w:rsidR="00D07AF1" w:rsidRPr="00D1233F" w:rsidRDefault="00D07AF1" w:rsidP="0093779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Regulacje ustawowe dotyczące dowodów księgowych i prowadzenia ksiąg rachunkowych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Istota i klasyfikacja majątku trwałego, metody amortyzacji środków trwałych. Leasing -operacyjny i finansowy, przeszacowanie wartości środków,.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Inwestycje finansowe i ich cechy szczególne. Inwestycje w nieruchomości i wartości niematerialne i prawne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Rozliczenia podatku vat -rejestry zakupu i sprzedaży</w:t>
            </w:r>
          </w:p>
        </w:tc>
      </w:tr>
      <w:tr w:rsidR="00D07AF1" w:rsidRPr="00D1233F" w:rsidTr="0093779A">
        <w:trPr>
          <w:trHeight w:val="850"/>
        </w:trPr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Rozrachunki z tytułu wynagrodzeń w świetle przepisów podatkowych, rozrachunki z tytułu ubezpieczeń społecznych -deklaracje, zasady rozlicze</w:t>
            </w:r>
            <w:r w:rsidRPr="00D1233F">
              <w:rPr>
                <w:rFonts w:ascii="Corbel" w:hAnsi="Corbel"/>
                <w:sz w:val="24"/>
                <w:szCs w:val="24"/>
                <w:lang w:eastAsia="pl-PL"/>
              </w:rPr>
              <w:t>ń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Rozrachunki -publiczno-prawne i celne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Zapasy. </w:t>
            </w:r>
            <w:r w:rsidRPr="00D1233F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proofErr w:type="spellStart"/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ycena</w:t>
            </w:r>
            <w:proofErr w:type="spellEnd"/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 składników majątkowych.</w:t>
            </w:r>
            <w:r w:rsidRPr="00D1233F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Inwentaryzacja składników majątkowych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Formy inwentaryzacji -częstotliwości i terminy inwentaryzacji, różnice inwentaryzacyjne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Koszty działalności operacyjnej metody ustalania zmiany stanu produktów. Układy ewidencyjne kosztów, rozliczenia międzyokresowe kosztów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Rachunek kalkulacyjny, metody kalkulacji, wycena produktów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Ewidencja przychodów podstawowej działalności operacyjnej. </w:t>
            </w:r>
            <w:r w:rsidRPr="00D1233F">
              <w:rPr>
                <w:rFonts w:ascii="Corbel" w:hAnsi="Corbel"/>
                <w:sz w:val="24"/>
                <w:szCs w:val="24"/>
                <w:lang w:eastAsia="pl-PL"/>
              </w:rPr>
              <w:t>S</w:t>
            </w:r>
            <w:proofErr w:type="spellStart"/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przedaż</w:t>
            </w:r>
            <w:proofErr w:type="spellEnd"/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 wewnętrzną i zewnętrzna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Ewidencja wyników pozostałej działalności operacyjnej i działalności finansowej. Wyniki nietypowe, pozabilansowe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Ewidencja rezerw księgowych. Naliczanie odpisów aktualizujących 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Sprawozdawczość finansowa i jej formuły, metody ustalania wyniku finansowego -wariant porównawczy i kalkulacyjny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Budżetowanie i planowanie finansowe. Systemy sprawozdawczości wewnętrznej.</w:t>
            </w:r>
          </w:p>
        </w:tc>
      </w:tr>
    </w:tbl>
    <w:p w:rsidR="00D07AF1" w:rsidRPr="00D1233F" w:rsidRDefault="00D07AF1" w:rsidP="00D07AF1">
      <w:pPr>
        <w:spacing w:after="0" w:line="240" w:lineRule="auto"/>
        <w:rPr>
          <w:rFonts w:ascii="Corbel" w:hAnsi="Corbel"/>
          <w:sz w:val="24"/>
          <w:szCs w:val="24"/>
        </w:rPr>
      </w:pPr>
    </w:p>
    <w:p w:rsidR="00D07AF1" w:rsidRPr="00D1233F" w:rsidRDefault="00D07AF1" w:rsidP="00D07AF1">
      <w:pPr>
        <w:pStyle w:val="Akapitzlist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D1233F">
        <w:rPr>
          <w:rFonts w:ascii="Corbel" w:hAnsi="Corbel"/>
          <w:sz w:val="24"/>
          <w:szCs w:val="24"/>
        </w:rPr>
        <w:t xml:space="preserve">  Problematyka ćwiczeń audytoryjnych</w:t>
      </w:r>
    </w:p>
    <w:p w:rsidR="00D07AF1" w:rsidRPr="00D1233F" w:rsidRDefault="00D07AF1" w:rsidP="00D07A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07AF1" w:rsidRPr="00D1233F" w:rsidTr="0093779A">
        <w:tc>
          <w:tcPr>
            <w:tcW w:w="9180" w:type="dxa"/>
            <w:hideMark/>
          </w:tcPr>
          <w:p w:rsidR="00D07AF1" w:rsidRPr="00D1233F" w:rsidRDefault="00D07AF1" w:rsidP="009377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Regulacje ustawowe dotyczące dowodów księgowych i prowadzenia ksiąg rachunkowych. Klasyfikacja majątku trwałego, metody amortyzacji środków trwałych. Leasing operacyjny i finansowy, przeszacowanie wartości środków. trwałych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Inwestycje finansowe i ich cechy szczególne. Inwestycje w nieruchomości i wartości niematerialne i prawne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Rozliczenia podatku Vat -rejestry zakupu i sprzedaży.. Rozrachunki -publiczno-prawne i celne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Rozrachunki z tytułu wynagrodzeń w świetle przepisów podatkowych, rozrachunki z tytułu ubezpieczeń społecznych –deklaracje, zasady rozliczeń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Zapasy- wycena składników majątkowych, inwentaryzacja składników majątkowych. 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Formy inwentaryzacji .częstotliwości i terminy inwentaryzacji. Różnice inwentaryzacyjne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Koszty działalności operacyjnej, metody ustalania zmiany stanu produktów.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Układy ewidencyjne kosztów, rozliczenia międzyokresowe kosztów. Rachunek kalkulacyjny, metody kalkulacji-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Ewidencja przychodów podstawowej działalności operacyjnej. sprzedaż wewnętrzną i zewnętrzna. 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Ewidencja wyników pozostałej działalności operacyjnej i działalności finansowej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Ewidencja strat i zysków nadzwyczajnych. sposoby zabezpieczania ryzyka finansowego.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 xml:space="preserve">Metody ustalania wyniku finansowego -wariant porównawczy i kalkulacyjny. 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Sprawozdawczość finansowa i jej formuły</w:t>
            </w:r>
          </w:p>
        </w:tc>
      </w:tr>
      <w:tr w:rsidR="00D07AF1" w:rsidRPr="00D1233F" w:rsidTr="0093779A">
        <w:tc>
          <w:tcPr>
            <w:tcW w:w="9180" w:type="dxa"/>
          </w:tcPr>
          <w:p w:rsidR="00D07AF1" w:rsidRPr="00D1233F" w:rsidRDefault="00D07AF1" w:rsidP="0093779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x-none" w:eastAsia="pl-PL"/>
              </w:rPr>
            </w:pPr>
            <w:r w:rsidRPr="00D1233F">
              <w:rPr>
                <w:rFonts w:ascii="Corbel" w:hAnsi="Corbel"/>
                <w:sz w:val="24"/>
                <w:szCs w:val="24"/>
                <w:lang w:val="x-none" w:eastAsia="pl-PL"/>
              </w:rPr>
              <w:t>Planowanie finansowe. Systemy sprawozdawczości wewnętrznej.</w:t>
            </w:r>
          </w:p>
        </w:tc>
      </w:tr>
    </w:tbl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07AF1" w:rsidRPr="00D1233F" w:rsidRDefault="00D07AF1" w:rsidP="00D07AF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1233F">
        <w:rPr>
          <w:rFonts w:ascii="Corbel" w:hAnsi="Corbel"/>
          <w:smallCaps w:val="0"/>
          <w:szCs w:val="24"/>
        </w:rPr>
        <w:t>3.4 Metody dydaktyczne</w:t>
      </w:r>
      <w:r w:rsidRPr="00D1233F">
        <w:rPr>
          <w:rFonts w:ascii="Corbel" w:hAnsi="Corbel"/>
          <w:b w:val="0"/>
          <w:smallCaps w:val="0"/>
          <w:szCs w:val="24"/>
        </w:rPr>
        <w:t xml:space="preserve"> </w:t>
      </w:r>
    </w:p>
    <w:p w:rsidR="00D07AF1" w:rsidRPr="00D1233F" w:rsidRDefault="00D07AF1" w:rsidP="00D07AF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1233F">
        <w:rPr>
          <w:rFonts w:ascii="Corbel" w:hAnsi="Corbel"/>
          <w:b w:val="0"/>
          <w:smallCaps w:val="0"/>
          <w:szCs w:val="24"/>
        </w:rPr>
        <w:t>Wykład z prezentacją multimedialną.</w:t>
      </w:r>
    </w:p>
    <w:p w:rsidR="00D07AF1" w:rsidRPr="00D1233F" w:rsidRDefault="00D07AF1" w:rsidP="00D07AF1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D1233F">
        <w:rPr>
          <w:rFonts w:ascii="Corbel" w:hAnsi="Corbel"/>
          <w:b w:val="0"/>
          <w:smallCaps w:val="0"/>
          <w:szCs w:val="24"/>
        </w:rPr>
        <w:t>Ćwiczenia: analiza i interpretacja danych ewidencji księgowej i sprawozdań, rozwiązywanie zadań, dekretacja dokumentów księgowych.</w:t>
      </w:r>
    </w:p>
    <w:p w:rsidR="00D07AF1" w:rsidRPr="00D1233F" w:rsidRDefault="00D07AF1" w:rsidP="00D07AF1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D07AF1" w:rsidRPr="00D1233F" w:rsidRDefault="00D07AF1" w:rsidP="00D07AF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D1233F">
        <w:rPr>
          <w:rFonts w:ascii="Corbel" w:hAnsi="Corbel"/>
          <w:szCs w:val="24"/>
        </w:rPr>
        <w:t xml:space="preserve">4. METODY I KRYTERIA OCENY </w:t>
      </w:r>
    </w:p>
    <w:p w:rsidR="00D07AF1" w:rsidRPr="00D1233F" w:rsidRDefault="00D07AF1" w:rsidP="00D07AF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D07AF1" w:rsidRPr="00D1233F" w:rsidRDefault="00D07AF1" w:rsidP="00D07AF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1233F">
        <w:rPr>
          <w:rFonts w:ascii="Corbel" w:hAnsi="Corbel"/>
          <w:smallCaps w:val="0"/>
          <w:szCs w:val="24"/>
        </w:rPr>
        <w:t>4.1 Sposoby weryfikacji efektów kształcenia</w:t>
      </w:r>
    </w:p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D07AF1" w:rsidRPr="00D1233F" w:rsidTr="0093779A">
        <w:tc>
          <w:tcPr>
            <w:tcW w:w="1843" w:type="dxa"/>
            <w:vAlign w:val="center"/>
            <w:hideMark/>
          </w:tcPr>
          <w:p w:rsidR="00D07AF1" w:rsidRPr="00D1233F" w:rsidRDefault="00D07AF1" w:rsidP="009377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  <w:hideMark/>
          </w:tcPr>
          <w:p w:rsidR="00D07AF1" w:rsidRPr="00D1233F" w:rsidRDefault="00D07AF1" w:rsidP="009377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D07AF1" w:rsidRPr="00D1233F" w:rsidRDefault="00D07AF1" w:rsidP="009377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  <w:hideMark/>
          </w:tcPr>
          <w:p w:rsidR="00D07AF1" w:rsidRPr="00D1233F" w:rsidRDefault="00D07AF1" w:rsidP="009377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07AF1" w:rsidRPr="00D1233F" w:rsidRDefault="00D07AF1" w:rsidP="009377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07AF1" w:rsidRPr="00D1233F" w:rsidTr="0093779A">
        <w:tc>
          <w:tcPr>
            <w:tcW w:w="1843" w:type="dxa"/>
            <w:hideMark/>
          </w:tcPr>
          <w:p w:rsidR="00D07AF1" w:rsidRPr="00D1233F" w:rsidRDefault="00D07AF1" w:rsidP="009377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233F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hideMark/>
          </w:tcPr>
          <w:p w:rsidR="00D07AF1" w:rsidRPr="00D1233F" w:rsidRDefault="00D07AF1" w:rsidP="009377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hideMark/>
          </w:tcPr>
          <w:p w:rsidR="00D07AF1" w:rsidRPr="00D1233F" w:rsidRDefault="00D07AF1" w:rsidP="009377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07AF1" w:rsidRPr="00D1233F" w:rsidTr="0093779A">
        <w:tc>
          <w:tcPr>
            <w:tcW w:w="1843" w:type="dxa"/>
            <w:hideMark/>
          </w:tcPr>
          <w:p w:rsidR="00D07AF1" w:rsidRPr="00D1233F" w:rsidRDefault="00D07AF1" w:rsidP="009377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233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hideMark/>
          </w:tcPr>
          <w:p w:rsidR="00D07AF1" w:rsidRPr="00D1233F" w:rsidRDefault="00D07AF1" w:rsidP="009377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hideMark/>
          </w:tcPr>
          <w:p w:rsidR="00D07AF1" w:rsidRPr="00D1233F" w:rsidRDefault="00D07AF1" w:rsidP="009377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07AF1" w:rsidRPr="00D1233F" w:rsidTr="0093779A">
        <w:tc>
          <w:tcPr>
            <w:tcW w:w="1843" w:type="dxa"/>
            <w:hideMark/>
          </w:tcPr>
          <w:p w:rsidR="00D07AF1" w:rsidRPr="00D1233F" w:rsidRDefault="00D07AF1" w:rsidP="009377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233F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hideMark/>
          </w:tcPr>
          <w:p w:rsidR="00D07AF1" w:rsidRPr="00D1233F" w:rsidRDefault="00D07AF1" w:rsidP="009377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hideMark/>
          </w:tcPr>
          <w:p w:rsidR="00D07AF1" w:rsidRPr="00D1233F" w:rsidRDefault="00D07AF1" w:rsidP="009377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D07AF1" w:rsidRPr="00D1233F" w:rsidRDefault="00D07AF1" w:rsidP="00D07AF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D07AF1" w:rsidRPr="00D1233F" w:rsidRDefault="00D07AF1" w:rsidP="00D07AF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1233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07AF1" w:rsidRPr="00D1233F" w:rsidRDefault="00D07AF1" w:rsidP="00D07AF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07AF1" w:rsidRPr="00D1233F" w:rsidTr="0093779A">
        <w:tc>
          <w:tcPr>
            <w:tcW w:w="9670" w:type="dxa"/>
          </w:tcPr>
          <w:p w:rsidR="00D07AF1" w:rsidRPr="00D1233F" w:rsidRDefault="00D07AF1" w:rsidP="009377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Ćwiczenia kończą się zaliczeniem w formie pisemnej - elementy teorii połączone z ewidencją księgową na wyższym poziomie rozliczania jednostki prowadzącej zróżnicowaną działalność gospodarcza typu PHU.</w:t>
            </w:r>
          </w:p>
          <w:p w:rsidR="00D07AF1" w:rsidRPr="00D1233F" w:rsidRDefault="00D07AF1" w:rsidP="009377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Wykład: egzamin pisemny składający się z części opisowej i zadaniowej</w:t>
            </w:r>
            <w:r w:rsidRPr="00D1233F">
              <w:rPr>
                <w:rFonts w:ascii="Corbel" w:hAnsi="Corbel"/>
                <w:szCs w:val="24"/>
              </w:rPr>
              <w:t>.</w:t>
            </w:r>
          </w:p>
        </w:tc>
      </w:tr>
    </w:tbl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07AF1" w:rsidRPr="00D1233F" w:rsidRDefault="00D07AF1" w:rsidP="00D07AF1">
      <w:pPr>
        <w:pStyle w:val="Punktygwne"/>
        <w:spacing w:before="0" w:after="0"/>
        <w:ind w:left="284" w:hanging="284"/>
        <w:rPr>
          <w:rFonts w:ascii="Corbel" w:hAnsi="Corbel"/>
          <w:szCs w:val="24"/>
        </w:rPr>
      </w:pPr>
      <w:r w:rsidRPr="00D1233F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D07AF1" w:rsidRPr="00D1233F" w:rsidTr="0093779A">
        <w:tc>
          <w:tcPr>
            <w:tcW w:w="4730" w:type="dxa"/>
            <w:vAlign w:val="center"/>
            <w:hideMark/>
          </w:tcPr>
          <w:p w:rsidR="00D07AF1" w:rsidRPr="00D1233F" w:rsidRDefault="00D07AF1" w:rsidP="009377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450" w:type="dxa"/>
            <w:vAlign w:val="center"/>
            <w:hideMark/>
          </w:tcPr>
          <w:p w:rsidR="00D07AF1" w:rsidRPr="00D1233F" w:rsidRDefault="00D07AF1" w:rsidP="009377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D07AF1" w:rsidRPr="00D1233F" w:rsidTr="0093779A">
        <w:tc>
          <w:tcPr>
            <w:tcW w:w="4730" w:type="dxa"/>
            <w:hideMark/>
          </w:tcPr>
          <w:p w:rsidR="00D07AF1" w:rsidRPr="00D1233F" w:rsidRDefault="00D07AF1" w:rsidP="009377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450" w:type="dxa"/>
            <w:hideMark/>
          </w:tcPr>
          <w:p w:rsidR="00D07AF1" w:rsidRPr="00D1233F" w:rsidRDefault="00E87780" w:rsidP="009377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07AF1" w:rsidRPr="00D1233F" w:rsidTr="0093779A">
        <w:tc>
          <w:tcPr>
            <w:tcW w:w="4730" w:type="dxa"/>
            <w:hideMark/>
          </w:tcPr>
          <w:p w:rsidR="00D07AF1" w:rsidRPr="00D1233F" w:rsidRDefault="00D07AF1" w:rsidP="009377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D07AF1" w:rsidRPr="00D1233F" w:rsidRDefault="00D07AF1" w:rsidP="009377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450" w:type="dxa"/>
            <w:hideMark/>
          </w:tcPr>
          <w:p w:rsidR="00D07AF1" w:rsidRPr="00D1233F" w:rsidRDefault="00E87780" w:rsidP="009377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07AF1" w:rsidRPr="00D1233F" w:rsidTr="0093779A">
        <w:tc>
          <w:tcPr>
            <w:tcW w:w="4730" w:type="dxa"/>
            <w:hideMark/>
          </w:tcPr>
          <w:p w:rsidR="00D07AF1" w:rsidRPr="00D1233F" w:rsidRDefault="00D07AF1" w:rsidP="009377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1233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1233F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450" w:type="dxa"/>
            <w:hideMark/>
          </w:tcPr>
          <w:p w:rsidR="00D07AF1" w:rsidRPr="00D1233F" w:rsidRDefault="00E87780" w:rsidP="009377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bookmarkStart w:id="0" w:name="_GoBack"/>
            <w:bookmarkEnd w:id="0"/>
            <w:r w:rsidR="00D07AF1" w:rsidRPr="00D1233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07AF1" w:rsidRPr="00D1233F" w:rsidTr="0093779A">
        <w:tc>
          <w:tcPr>
            <w:tcW w:w="4730" w:type="dxa"/>
            <w:hideMark/>
          </w:tcPr>
          <w:p w:rsidR="00D07AF1" w:rsidRPr="00D1233F" w:rsidRDefault="00D07AF1" w:rsidP="009377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23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50" w:type="dxa"/>
            <w:hideMark/>
          </w:tcPr>
          <w:p w:rsidR="00D07AF1" w:rsidRPr="00D1233F" w:rsidRDefault="00D07AF1" w:rsidP="009377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1233F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D07AF1" w:rsidRPr="00D1233F" w:rsidTr="0093779A">
        <w:tc>
          <w:tcPr>
            <w:tcW w:w="4730" w:type="dxa"/>
            <w:hideMark/>
          </w:tcPr>
          <w:p w:rsidR="00D07AF1" w:rsidRPr="00D1233F" w:rsidRDefault="00D07AF1" w:rsidP="009377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123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50" w:type="dxa"/>
            <w:hideMark/>
          </w:tcPr>
          <w:p w:rsidR="00D07AF1" w:rsidRPr="00D1233F" w:rsidRDefault="00D07AF1" w:rsidP="009377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1233F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D07AF1" w:rsidRPr="00D1233F" w:rsidRDefault="00D07AF1" w:rsidP="00D07AF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1233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07AF1" w:rsidRDefault="00D07AF1" w:rsidP="00D07AF1">
      <w:pPr>
        <w:pStyle w:val="Punktygwne"/>
        <w:spacing w:before="0" w:after="0"/>
        <w:rPr>
          <w:rFonts w:ascii="Corbel" w:hAnsi="Corbel"/>
          <w:szCs w:val="24"/>
        </w:rPr>
      </w:pPr>
    </w:p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szCs w:val="24"/>
        </w:rPr>
      </w:pPr>
    </w:p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szCs w:val="24"/>
        </w:rPr>
      </w:pPr>
      <w:r w:rsidRPr="00D1233F">
        <w:rPr>
          <w:rFonts w:ascii="Corbel" w:hAnsi="Corbel"/>
          <w:szCs w:val="24"/>
        </w:rPr>
        <w:t xml:space="preserve">6. PRAKTYKI ZAWODOWE W RAMACH PRZEDMIOTU/ MODUŁU </w:t>
      </w:r>
    </w:p>
    <w:p w:rsidR="00D07AF1" w:rsidRPr="00D1233F" w:rsidRDefault="00D07AF1" w:rsidP="00D07AF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47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276"/>
      </w:tblGrid>
      <w:tr w:rsidR="00D07AF1" w:rsidRPr="00D1233F" w:rsidTr="0093779A">
        <w:trPr>
          <w:trHeight w:val="397"/>
        </w:trPr>
        <w:tc>
          <w:tcPr>
            <w:tcW w:w="2500" w:type="pct"/>
          </w:tcPr>
          <w:p w:rsidR="00D07AF1" w:rsidRPr="00D1233F" w:rsidRDefault="00D07AF1" w:rsidP="009377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00" w:type="pct"/>
          </w:tcPr>
          <w:p w:rsidR="00D07AF1" w:rsidRPr="00D1233F" w:rsidRDefault="00D07AF1" w:rsidP="009377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D07AF1" w:rsidRPr="00D1233F" w:rsidTr="0093779A">
        <w:trPr>
          <w:trHeight w:val="397"/>
        </w:trPr>
        <w:tc>
          <w:tcPr>
            <w:tcW w:w="2500" w:type="pct"/>
          </w:tcPr>
          <w:p w:rsidR="00D07AF1" w:rsidRPr="00D1233F" w:rsidRDefault="00D07AF1" w:rsidP="009377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00" w:type="pct"/>
          </w:tcPr>
          <w:p w:rsidR="00D07AF1" w:rsidRPr="00D1233F" w:rsidRDefault="00D07AF1" w:rsidP="009377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szCs w:val="24"/>
        </w:rPr>
      </w:pPr>
      <w:r w:rsidRPr="00D1233F">
        <w:rPr>
          <w:rFonts w:ascii="Corbel" w:hAnsi="Corbel"/>
          <w:szCs w:val="24"/>
        </w:rPr>
        <w:t xml:space="preserve">7. LITERATURA </w:t>
      </w:r>
    </w:p>
    <w:p w:rsidR="00D07AF1" w:rsidRPr="00D1233F" w:rsidRDefault="00D07AF1" w:rsidP="00D07AF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07AF1" w:rsidRPr="00D1233F" w:rsidTr="0093779A">
        <w:trPr>
          <w:trHeight w:val="397"/>
        </w:trPr>
        <w:tc>
          <w:tcPr>
            <w:tcW w:w="5000" w:type="pct"/>
            <w:hideMark/>
          </w:tcPr>
          <w:p w:rsidR="00D07AF1" w:rsidRPr="00D1233F" w:rsidRDefault="00D07AF1" w:rsidP="009377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07AF1" w:rsidRPr="00D1233F" w:rsidRDefault="00D07AF1" w:rsidP="0093779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Gmytrasiewicz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Karmańska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Olchowicz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 I., Rachunkowość finansowa, </w:t>
            </w: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, Warszawa, 2013</w:t>
            </w:r>
          </w:p>
          <w:p w:rsidR="00D07AF1" w:rsidRPr="00D1233F" w:rsidRDefault="00D07AF1" w:rsidP="0093779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Kuczyńska –Cesarz A., Rachunkowość finansowa, </w:t>
            </w: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cz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 1 i 2,Difin,Warszawa 2012</w:t>
            </w:r>
          </w:p>
          <w:p w:rsidR="00D07AF1" w:rsidRPr="00D1233F" w:rsidRDefault="00D07AF1" w:rsidP="0093779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Filip P., Grzebyk M., </w:t>
            </w: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Nesterowicz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 R., Sowa B., Rachunkowość przedsiębiorstw. Podejmowanie i finansowanie działalności gospodarczej Ewidencja Sprawozdawczość. Wyd. Uniwersytet Rzeszowski, Rzeszów 2014</w:t>
            </w:r>
          </w:p>
        </w:tc>
      </w:tr>
      <w:tr w:rsidR="00D07AF1" w:rsidRPr="00D1233F" w:rsidTr="0093779A">
        <w:trPr>
          <w:trHeight w:val="48"/>
        </w:trPr>
        <w:tc>
          <w:tcPr>
            <w:tcW w:w="5000" w:type="pct"/>
            <w:hideMark/>
          </w:tcPr>
          <w:p w:rsidR="00D07AF1" w:rsidRPr="00D1233F" w:rsidRDefault="00D07AF1" w:rsidP="009377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D07AF1" w:rsidRPr="00D1233F" w:rsidRDefault="00D07AF1" w:rsidP="00E87780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>Gos. W. (red.), Rachunkowość finansowa - zbiór zadań, Stowarzyszenie Księgowych w Polsce - Zarząd Główny. Instytut Certyfikacji Zawodowej Księgowych, Warszawa 2016.</w:t>
            </w:r>
          </w:p>
          <w:p w:rsidR="00D07AF1" w:rsidRPr="00D1233F" w:rsidRDefault="00D07AF1" w:rsidP="00E87780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Gos W., </w:t>
            </w: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Hońko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 S., Janowicz M., Winiarska K., Rachunkowość finansowa dla zaawansowanych, </w:t>
            </w: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, Warszawa 2017.</w:t>
            </w:r>
          </w:p>
          <w:p w:rsidR="00D07AF1" w:rsidRPr="00D1233F" w:rsidRDefault="00D07AF1" w:rsidP="00E87780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zCs w:val="24"/>
              </w:rPr>
            </w:pPr>
            <w:proofErr w:type="spellStart"/>
            <w:r w:rsidRPr="00D1233F">
              <w:rPr>
                <w:rFonts w:ascii="Corbel" w:hAnsi="Corbel"/>
                <w:b w:val="0"/>
                <w:smallCaps w:val="0"/>
                <w:szCs w:val="24"/>
              </w:rPr>
              <w:t>Kiziukiewicz</w:t>
            </w:r>
            <w:proofErr w:type="spellEnd"/>
            <w:r w:rsidRPr="00D1233F">
              <w:rPr>
                <w:rFonts w:ascii="Corbel" w:hAnsi="Corbel"/>
                <w:b w:val="0"/>
                <w:smallCaps w:val="0"/>
                <w:szCs w:val="24"/>
              </w:rPr>
              <w:t xml:space="preserve"> T., Sawicki K., Rachunkowość mikro i małych przedsiębiorstw. Ewidencja podatkowa i bilansowa, Polskie Wydawnictwo Ekonomiczne, Warszawa 2016</w:t>
            </w:r>
            <w:r w:rsidRPr="00D1233F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D07AF1" w:rsidRPr="00D1233F" w:rsidRDefault="00D07AF1" w:rsidP="00D07AF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D07AF1" w:rsidRPr="00D1233F" w:rsidRDefault="00D07AF1" w:rsidP="00D07AF1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D123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07AF1" w:rsidRDefault="00D07AF1" w:rsidP="00D07AF1"/>
    <w:p w:rsidR="007F47C5" w:rsidRDefault="007F47C5"/>
    <w:sectPr w:rsidR="007F47C5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F1"/>
    <w:rsid w:val="007F47C5"/>
    <w:rsid w:val="00D07AF1"/>
    <w:rsid w:val="00E8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FEB02"/>
  <w15:chartTrackingRefBased/>
  <w15:docId w15:val="{09120353-3146-409A-BF4A-FC4D33CB7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7AF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7AF1"/>
    <w:pPr>
      <w:ind w:left="720"/>
      <w:contextualSpacing/>
    </w:pPr>
  </w:style>
  <w:style w:type="paragraph" w:customStyle="1" w:styleId="Punktygwne">
    <w:name w:val="Punkty główne"/>
    <w:basedOn w:val="Normalny"/>
    <w:rsid w:val="00D07AF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07AF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07AF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07AF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07AF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07AF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07AF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7A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7AF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1162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</cp:revision>
  <dcterms:created xsi:type="dcterms:W3CDTF">2019-01-29T10:46:00Z</dcterms:created>
  <dcterms:modified xsi:type="dcterms:W3CDTF">2019-01-29T10:52:00Z</dcterms:modified>
</cp:coreProperties>
</file>